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Composants du système</w:t>
      </w:r>
    </w:p>
    <w:p/>
    <w:p>
      <w:pPr/>
      <w:r>
        <w:rPr>
          <w:b w:val="1"/>
          <w:bCs w:val="1"/>
        </w:rPr>
        <w:t xml:space="preserve">USB100 KNX USB interface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l x H): 90 x 36 x 58 mm;Garantie du fabricant: 5 ans;UC1, Code EAN: 4007841085674;Coloris: gris;Contenu de l'emballage: 1;Classe: II;Température ambiante: de -5 jusqu'à 45 °C;Alimentation électrique: 21 – 32 V;Tension d'alimentation détails: Bus KNX;KNX Medium: TP 256;KNX Secure: Non;Catègorie de produits: Composants du système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085674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USB100 KNX USB interface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2026-01-15T02:09:31+01:00</dcterms:created>
  <dcterms:modified xsi:type="dcterms:W3CDTF">2026-01-15T02:09:31+01:00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